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B1" w:rsidRDefault="00D853AF" w:rsidP="00D853AF">
      <w:pPr>
        <w:jc w:val="center"/>
        <w:rPr>
          <w:rFonts w:ascii="Times New Roman" w:hAnsi="Times New Roman"/>
          <w:b/>
          <w:sz w:val="28"/>
          <w:szCs w:val="28"/>
        </w:rPr>
      </w:pPr>
      <w:r w:rsidRPr="00D853AF">
        <w:rPr>
          <w:rFonts w:ascii="Times New Roman" w:hAnsi="Times New Roman"/>
          <w:b/>
          <w:sz w:val="28"/>
          <w:szCs w:val="28"/>
        </w:rPr>
        <w:t xml:space="preserve">Отчет  </w:t>
      </w:r>
      <w:r w:rsidR="006221B1">
        <w:rPr>
          <w:rFonts w:ascii="Times New Roman" w:hAnsi="Times New Roman"/>
          <w:b/>
          <w:sz w:val="28"/>
          <w:szCs w:val="28"/>
        </w:rPr>
        <w:t>о реализации П</w:t>
      </w:r>
      <w:r w:rsidRPr="00D853AF">
        <w:rPr>
          <w:rFonts w:ascii="Times New Roman" w:hAnsi="Times New Roman"/>
          <w:b/>
          <w:sz w:val="28"/>
          <w:szCs w:val="28"/>
        </w:rPr>
        <w:t>рограмм</w:t>
      </w:r>
      <w:r w:rsidR="006221B1">
        <w:rPr>
          <w:rFonts w:ascii="Times New Roman" w:hAnsi="Times New Roman"/>
          <w:b/>
          <w:sz w:val="28"/>
          <w:szCs w:val="28"/>
        </w:rPr>
        <w:t>ы</w:t>
      </w:r>
      <w:r w:rsidRPr="00D853AF">
        <w:rPr>
          <w:rFonts w:ascii="Times New Roman" w:hAnsi="Times New Roman"/>
          <w:b/>
          <w:sz w:val="28"/>
          <w:szCs w:val="28"/>
        </w:rPr>
        <w:t xml:space="preserve"> </w:t>
      </w:r>
      <w:r w:rsidR="006221B1">
        <w:rPr>
          <w:rFonts w:ascii="Times New Roman" w:hAnsi="Times New Roman"/>
          <w:b/>
          <w:sz w:val="28"/>
          <w:szCs w:val="28"/>
        </w:rPr>
        <w:t xml:space="preserve"> </w:t>
      </w:r>
      <w:r w:rsidR="006221B1" w:rsidRPr="006221B1">
        <w:rPr>
          <w:rFonts w:ascii="Times New Roman" w:hAnsi="Times New Roman"/>
          <w:b/>
          <w:sz w:val="28"/>
          <w:szCs w:val="28"/>
        </w:rPr>
        <w:t xml:space="preserve"> профилактики нарушений обязательных требований в области обращения с животными</w:t>
      </w:r>
    </w:p>
    <w:p w:rsidR="00D853AF" w:rsidRDefault="006221B1" w:rsidP="00D853AF">
      <w:pPr>
        <w:jc w:val="center"/>
        <w:rPr>
          <w:rFonts w:ascii="Times New Roman" w:hAnsi="Times New Roman"/>
          <w:b/>
          <w:sz w:val="28"/>
          <w:szCs w:val="28"/>
        </w:rPr>
      </w:pPr>
      <w:r w:rsidRPr="006221B1">
        <w:rPr>
          <w:rFonts w:ascii="Times New Roman" w:hAnsi="Times New Roman"/>
          <w:b/>
          <w:sz w:val="28"/>
          <w:szCs w:val="28"/>
        </w:rPr>
        <w:t xml:space="preserve"> на 202</w:t>
      </w:r>
      <w:r w:rsidR="00753641">
        <w:rPr>
          <w:rFonts w:ascii="Times New Roman" w:hAnsi="Times New Roman"/>
          <w:b/>
          <w:sz w:val="28"/>
          <w:szCs w:val="28"/>
        </w:rPr>
        <w:t>1</w:t>
      </w:r>
      <w:r w:rsidRPr="006221B1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3"/>
        <w:tblW w:w="10273" w:type="dxa"/>
        <w:tblInd w:w="-526" w:type="dxa"/>
        <w:tblLook w:val="04A0" w:firstRow="1" w:lastRow="0" w:firstColumn="1" w:lastColumn="0" w:noHBand="0" w:noVBand="1"/>
      </w:tblPr>
      <w:tblGrid>
        <w:gridCol w:w="4785"/>
        <w:gridCol w:w="5488"/>
      </w:tblGrid>
      <w:tr w:rsidR="00D853AF" w:rsidTr="001845D3">
        <w:tc>
          <w:tcPr>
            <w:tcW w:w="4785" w:type="dxa"/>
          </w:tcPr>
          <w:p w:rsidR="00D853AF" w:rsidRDefault="00D853AF" w:rsidP="00791A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3A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88" w:type="dxa"/>
          </w:tcPr>
          <w:p w:rsidR="00D853AF" w:rsidRDefault="00D853AF" w:rsidP="00791AD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</w:tr>
      <w:tr w:rsidR="00D853AF" w:rsidTr="001845D3">
        <w:tc>
          <w:tcPr>
            <w:tcW w:w="4785" w:type="dxa"/>
          </w:tcPr>
          <w:p w:rsidR="00D853AF" w:rsidRPr="001845D3" w:rsidRDefault="006221B1" w:rsidP="00791A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1">
              <w:rPr>
                <w:rFonts w:ascii="Times New Roman" w:hAnsi="Times New Roman"/>
                <w:sz w:val="24"/>
                <w:szCs w:val="24"/>
              </w:rPr>
              <w:t>Актуализация перечня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в области обращения с животными, размещенного на Официальном сайте</w:t>
            </w:r>
          </w:p>
        </w:tc>
        <w:tc>
          <w:tcPr>
            <w:tcW w:w="5488" w:type="dxa"/>
          </w:tcPr>
          <w:p w:rsidR="00D853AF" w:rsidRPr="001845D3" w:rsidRDefault="006221B1" w:rsidP="00791A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Проводится актуализация </w:t>
            </w:r>
            <w:r w:rsidRPr="006221B1">
              <w:rPr>
                <w:rFonts w:ascii="Times New Roman" w:hAnsi="Times New Roman"/>
                <w:sz w:val="24"/>
                <w:szCs w:val="24"/>
              </w:rPr>
              <w:t>перечня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в области обращения с животными</w:t>
            </w:r>
          </w:p>
        </w:tc>
      </w:tr>
      <w:tr w:rsidR="00D853AF" w:rsidTr="001845D3">
        <w:tc>
          <w:tcPr>
            <w:tcW w:w="4785" w:type="dxa"/>
          </w:tcPr>
          <w:p w:rsidR="006221B1" w:rsidRPr="006221B1" w:rsidRDefault="006221B1" w:rsidP="00791A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1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информации:</w:t>
            </w:r>
          </w:p>
          <w:p w:rsidR="006221B1" w:rsidRPr="006221B1" w:rsidRDefault="006221B1" w:rsidP="00791A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1">
              <w:rPr>
                <w:rFonts w:ascii="Times New Roman" w:hAnsi="Times New Roman"/>
                <w:sz w:val="24"/>
                <w:szCs w:val="24"/>
              </w:rPr>
              <w:t>-  о вновь изданных нормативных правовых актах, сроках и порядке вступления их в действие;</w:t>
            </w:r>
          </w:p>
          <w:p w:rsidR="006221B1" w:rsidRPr="006221B1" w:rsidRDefault="006221B1" w:rsidP="00791A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1">
              <w:rPr>
                <w:rFonts w:ascii="Times New Roman" w:hAnsi="Times New Roman"/>
                <w:sz w:val="24"/>
                <w:szCs w:val="24"/>
              </w:rPr>
              <w:t>-об изменениях, вносимых в действующие нормативные правовые акты, сроках и порядке вступления их в действие;</w:t>
            </w:r>
          </w:p>
          <w:p w:rsidR="00D853AF" w:rsidRPr="001845D3" w:rsidRDefault="006221B1" w:rsidP="00791A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1">
              <w:rPr>
                <w:rFonts w:ascii="Times New Roman" w:hAnsi="Times New Roman"/>
                <w:sz w:val="24"/>
                <w:szCs w:val="24"/>
              </w:rPr>
              <w:t>-об отмене нормативных правовых актов</w:t>
            </w:r>
          </w:p>
        </w:tc>
        <w:tc>
          <w:tcPr>
            <w:tcW w:w="5488" w:type="dxa"/>
          </w:tcPr>
          <w:p w:rsidR="00D853AF" w:rsidRPr="001845D3" w:rsidRDefault="006221B1" w:rsidP="00791A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изменений отраслевого федерального</w:t>
            </w:r>
            <w:r w:rsidR="00753641">
              <w:rPr>
                <w:rFonts w:ascii="Times New Roman" w:hAnsi="Times New Roman"/>
                <w:sz w:val="24"/>
                <w:szCs w:val="24"/>
              </w:rPr>
              <w:t xml:space="preserve"> и регионального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 и ознакомление с имеющимися изменениями проводится ежемесячно</w:t>
            </w:r>
          </w:p>
        </w:tc>
      </w:tr>
      <w:tr w:rsidR="00D853AF" w:rsidTr="001845D3">
        <w:tc>
          <w:tcPr>
            <w:tcW w:w="4785" w:type="dxa"/>
          </w:tcPr>
          <w:p w:rsidR="006221B1" w:rsidRPr="006221B1" w:rsidRDefault="006221B1" w:rsidP="00791A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1">
              <w:rPr>
                <w:rFonts w:ascii="Times New Roman" w:hAnsi="Times New Roman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требований, в том числе посредством:</w:t>
            </w:r>
          </w:p>
          <w:p w:rsidR="006221B1" w:rsidRPr="006221B1" w:rsidRDefault="006221B1" w:rsidP="00791A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1">
              <w:rPr>
                <w:rFonts w:ascii="Times New Roman" w:hAnsi="Times New Roman"/>
                <w:sz w:val="24"/>
                <w:szCs w:val="24"/>
              </w:rPr>
              <w:t>-</w:t>
            </w:r>
            <w:r w:rsidRPr="006221B1">
              <w:rPr>
                <w:rFonts w:ascii="Times New Roman" w:hAnsi="Times New Roman"/>
                <w:sz w:val="24"/>
                <w:szCs w:val="24"/>
              </w:rPr>
              <w:tab/>
              <w:t>проведения семинаров и конференций;</w:t>
            </w:r>
          </w:p>
          <w:p w:rsidR="006221B1" w:rsidRPr="006221B1" w:rsidRDefault="006221B1" w:rsidP="00791A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1">
              <w:rPr>
                <w:rFonts w:ascii="Times New Roman" w:hAnsi="Times New Roman"/>
                <w:sz w:val="24"/>
                <w:szCs w:val="24"/>
              </w:rPr>
              <w:t>-</w:t>
            </w:r>
            <w:r w:rsidRPr="006221B1">
              <w:rPr>
                <w:rFonts w:ascii="Times New Roman" w:hAnsi="Times New Roman"/>
                <w:sz w:val="24"/>
                <w:szCs w:val="24"/>
              </w:rPr>
              <w:tab/>
              <w:t>разъяснительной работы в средствах массовой информации;</w:t>
            </w:r>
          </w:p>
          <w:p w:rsidR="006221B1" w:rsidRPr="006221B1" w:rsidRDefault="006221B1" w:rsidP="00791A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1">
              <w:rPr>
                <w:rFonts w:ascii="Times New Roman" w:hAnsi="Times New Roman"/>
                <w:sz w:val="24"/>
                <w:szCs w:val="24"/>
              </w:rPr>
              <w:t>-</w:t>
            </w:r>
            <w:r w:rsidRPr="006221B1">
              <w:rPr>
                <w:rFonts w:ascii="Times New Roman" w:hAnsi="Times New Roman"/>
                <w:sz w:val="24"/>
                <w:szCs w:val="24"/>
              </w:rPr>
              <w:tab/>
              <w:t xml:space="preserve">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действие, </w:t>
            </w:r>
          </w:p>
          <w:p w:rsidR="00D853AF" w:rsidRPr="001845D3" w:rsidRDefault="006221B1" w:rsidP="00791A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B1">
              <w:rPr>
                <w:rFonts w:ascii="Times New Roman" w:hAnsi="Times New Roman"/>
                <w:sz w:val="24"/>
                <w:szCs w:val="24"/>
              </w:rPr>
              <w:t>-распространения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5488" w:type="dxa"/>
          </w:tcPr>
          <w:p w:rsidR="00794E26" w:rsidRDefault="00794E26" w:rsidP="00791A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E26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пров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ело </w:t>
            </w:r>
            <w:r w:rsidRPr="00794E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публичн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ые</w:t>
            </w:r>
            <w:r w:rsidRPr="00794E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794E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режиме видеоконференции</w:t>
            </w:r>
            <w:r w:rsidRPr="00794E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(далее – ВКС) </w:t>
            </w:r>
            <w:r w:rsidRPr="00794E26">
              <w:rPr>
                <w:rFonts w:ascii="Times New Roman" w:hAnsi="Times New Roman"/>
                <w:sz w:val="24"/>
                <w:szCs w:val="24"/>
                <w:lang w:eastAsia="en-US"/>
              </w:rPr>
              <w:t>по вопросам соблюдения обязательных требований законодательства в области обращения с животными</w:t>
            </w:r>
            <w:r w:rsidRPr="00794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4E26">
              <w:rPr>
                <w:rFonts w:ascii="Times New Roman" w:hAnsi="Times New Roman"/>
                <w:sz w:val="24"/>
                <w:szCs w:val="24"/>
                <w:lang w:eastAsia="en-US"/>
              </w:rPr>
              <w:t>и результатах контрольно-надзорной деятельности за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полугодие 202</w:t>
            </w:r>
            <w:r w:rsidR="007536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и за</w:t>
            </w:r>
            <w:r w:rsidRPr="00794E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75364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794E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год.</w:t>
            </w:r>
          </w:p>
          <w:p w:rsidR="00753641" w:rsidRDefault="00753641" w:rsidP="00791A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</w:t>
            </w:r>
            <w:r w:rsidR="00794E26" w:rsidRPr="00794E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отдела государственного надзора в области обращения с животными и профилактики правонарушений в области ветеринарии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специалисты подведомственных Управлению Учреждений </w:t>
            </w:r>
            <w:r w:rsidR="00794E26" w:rsidRPr="00794E26">
              <w:rPr>
                <w:rFonts w:ascii="Times New Roman" w:hAnsi="Times New Roman"/>
                <w:sz w:val="24"/>
                <w:szCs w:val="24"/>
                <w:lang w:eastAsia="en-US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одят</w:t>
            </w:r>
            <w:r w:rsidR="00794E26" w:rsidRPr="00794E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94E26" w:rsidRPr="00794E26">
              <w:rPr>
                <w:rFonts w:ascii="Times New Roman" w:hAnsi="Times New Roman"/>
                <w:sz w:val="24"/>
                <w:szCs w:val="24"/>
                <w:lang w:eastAsia="en-US"/>
              </w:rPr>
              <w:t>видеоурок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(Уроки доброты)</w:t>
            </w:r>
            <w:r w:rsidR="00794E26" w:rsidRPr="00794E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школьников под девизом «Мы в ответе за тех, кого приручили».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94E26" w:rsidRDefault="00753641" w:rsidP="00791AD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постоянной основе проводятся круглые столы и семинары  с участием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органов местного самоуправления, представителей приютов,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зооволонтеров</w:t>
            </w:r>
            <w:proofErr w:type="spellEnd"/>
            <w:proofErr w:type="gramStart"/>
            <w:r w:rsidR="00794E26" w:rsidRPr="00794E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D853AF" w:rsidRPr="001845D3" w:rsidRDefault="006221B1" w:rsidP="00791A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4D9">
              <w:rPr>
                <w:rFonts w:ascii="Times New Roman" w:hAnsi="Times New Roman"/>
                <w:sz w:val="24"/>
                <w:szCs w:val="24"/>
              </w:rPr>
              <w:t>С целью воспитания в обществе ответственного отношения к животным Управление проводит большую работу (продвижение видеороликов на региональных и местных телевизионных каналах, использование наружной и транспортной рекламы, печатные статьи в СМИ</w:t>
            </w:r>
            <w:proofErr w:type="gramEnd"/>
          </w:p>
        </w:tc>
      </w:tr>
      <w:tr w:rsidR="00D853AF" w:rsidTr="001845D3">
        <w:tc>
          <w:tcPr>
            <w:tcW w:w="4785" w:type="dxa"/>
          </w:tcPr>
          <w:p w:rsidR="00D853AF" w:rsidRPr="001845D3" w:rsidRDefault="001845D3" w:rsidP="00791AD1">
            <w:pPr>
              <w:tabs>
                <w:tab w:val="left" w:pos="64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="00794E26" w:rsidRPr="00794E26">
              <w:rPr>
                <w:rFonts w:ascii="Times New Roman" w:hAnsi="Times New Roman"/>
                <w:sz w:val="24"/>
                <w:szCs w:val="24"/>
              </w:rPr>
              <w:t>Размещение на Официальном сайте сведений о результатах проведения контрольных (надзорных) мероприятий</w:t>
            </w:r>
          </w:p>
        </w:tc>
        <w:tc>
          <w:tcPr>
            <w:tcW w:w="5488" w:type="dxa"/>
          </w:tcPr>
          <w:p w:rsidR="00D853AF" w:rsidRDefault="00794E26" w:rsidP="00791A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размещаются ежемесячно по адресу:</w:t>
            </w:r>
            <w:r>
              <w:t xml:space="preserve"> </w:t>
            </w:r>
            <w:hyperlink r:id="rId5" w:history="1">
              <w:r w:rsidR="004509A0" w:rsidRPr="0050208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https://veterinary.lenobl.ru/ru/gosudarstvennyj-nadzor-v-oblasti-obrasheniya-s-zhivotnymi/informaciya-o-provedennyh-proverkah/</w:t>
              </w:r>
            </w:hyperlink>
          </w:p>
          <w:p w:rsidR="004509A0" w:rsidRPr="001845D3" w:rsidRDefault="004509A0" w:rsidP="00791A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3AF" w:rsidTr="001845D3">
        <w:tc>
          <w:tcPr>
            <w:tcW w:w="4785" w:type="dxa"/>
          </w:tcPr>
          <w:p w:rsidR="00D853AF" w:rsidRPr="001845D3" w:rsidRDefault="001845D3" w:rsidP="00791AD1">
            <w:pPr>
              <w:tabs>
                <w:tab w:val="left" w:pos="4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794E26" w:rsidRPr="00794E26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обобщений практики осуществления государственного надзора в области обращения с</w:t>
            </w:r>
            <w:r w:rsidR="00753641">
              <w:rPr>
                <w:rFonts w:ascii="Times New Roman" w:hAnsi="Times New Roman"/>
                <w:sz w:val="24"/>
                <w:szCs w:val="24"/>
              </w:rPr>
              <w:t xml:space="preserve"> животными </w:t>
            </w:r>
          </w:p>
        </w:tc>
        <w:tc>
          <w:tcPr>
            <w:tcW w:w="5488" w:type="dxa"/>
          </w:tcPr>
          <w:p w:rsidR="00D853AF" w:rsidRDefault="00794E26" w:rsidP="00791A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размещаются по адресу:</w:t>
            </w:r>
            <w:r>
              <w:t xml:space="preserve"> </w:t>
            </w:r>
            <w:hyperlink r:id="rId6" w:history="1">
              <w:r w:rsidR="004509A0" w:rsidRPr="0050208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https://veterinary.lenobl.ru/ru/gosudarstvennyj-nadzor-v-oblasti-obrasheniya-s-zhivotnymi/obobshennaya-praktika-osushestvleniya-gosudarstvennogo-kontrolya/</w:t>
              </w:r>
            </w:hyperlink>
          </w:p>
          <w:p w:rsidR="004509A0" w:rsidRPr="001845D3" w:rsidRDefault="004509A0" w:rsidP="00791A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3AF" w:rsidTr="001845D3">
        <w:tc>
          <w:tcPr>
            <w:tcW w:w="4785" w:type="dxa"/>
          </w:tcPr>
          <w:p w:rsidR="00D853AF" w:rsidRPr="001845D3" w:rsidRDefault="00794E26" w:rsidP="00791A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26">
              <w:rPr>
                <w:rFonts w:ascii="Times New Roman" w:hAnsi="Times New Roman"/>
                <w:sz w:val="24"/>
                <w:szCs w:val="20"/>
              </w:rPr>
              <w:t>Размещение на Официальном сайте ежегодного плана проведения плановых проверок юридических лиц и индивидуальных предпринимателей на 2021 год</w:t>
            </w:r>
          </w:p>
        </w:tc>
        <w:tc>
          <w:tcPr>
            <w:tcW w:w="5488" w:type="dxa"/>
          </w:tcPr>
          <w:p w:rsidR="00D853AF" w:rsidRPr="001845D3" w:rsidRDefault="00794E26" w:rsidP="00791A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Ежегодн</w:t>
            </w:r>
            <w:r w:rsidR="00BC2879">
              <w:rPr>
                <w:rFonts w:ascii="Times New Roman" w:hAnsi="Times New Roman"/>
                <w:sz w:val="24"/>
                <w:szCs w:val="24"/>
              </w:rPr>
              <w:t>ый план на 202</w:t>
            </w:r>
            <w:r w:rsidR="00753641">
              <w:rPr>
                <w:rFonts w:ascii="Times New Roman" w:hAnsi="Times New Roman"/>
                <w:sz w:val="24"/>
                <w:szCs w:val="24"/>
              </w:rPr>
              <w:t>2</w:t>
            </w:r>
            <w:r w:rsidR="00BC2879">
              <w:rPr>
                <w:rFonts w:ascii="Times New Roman" w:hAnsi="Times New Roman"/>
                <w:sz w:val="24"/>
                <w:szCs w:val="24"/>
              </w:rPr>
              <w:t xml:space="preserve"> год не утвержден</w:t>
            </w:r>
            <w:r>
              <w:rPr>
                <w:rFonts w:ascii="Times New Roman" w:hAnsi="Times New Roman"/>
                <w:sz w:val="24"/>
                <w:szCs w:val="24"/>
              </w:rPr>
              <w:t>, в связ</w:t>
            </w:r>
            <w:r w:rsidR="00BC2879">
              <w:rPr>
                <w:rFonts w:ascii="Times New Roman" w:hAnsi="Times New Roman"/>
                <w:sz w:val="24"/>
                <w:szCs w:val="24"/>
              </w:rPr>
              <w:t xml:space="preserve">и с тем, что </w:t>
            </w:r>
            <w:r w:rsidR="004509A0" w:rsidRPr="004509A0">
              <w:rPr>
                <w:rFonts w:ascii="Times New Roman" w:hAnsi="Times New Roman"/>
                <w:sz w:val="24"/>
                <w:szCs w:val="24"/>
              </w:rPr>
              <w:t>с 1 июля 2021 г. вступил в силу Федеральный закон от 31 июля 2020 г. N 248-ФЗ «О государственном контроле (надзоре) и муниципальном контроле в Российской Федерации», согласно которому для ряда федеральных органов исполнительной власти досудебное обжалование становится обязательным.</w:t>
            </w:r>
            <w:proofErr w:type="gramEnd"/>
          </w:p>
        </w:tc>
      </w:tr>
      <w:tr w:rsidR="00D853AF" w:rsidTr="001845D3">
        <w:tc>
          <w:tcPr>
            <w:tcW w:w="4785" w:type="dxa"/>
          </w:tcPr>
          <w:p w:rsidR="00D853AF" w:rsidRPr="001845D3" w:rsidRDefault="00BC2879" w:rsidP="00791A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879">
              <w:rPr>
                <w:rFonts w:ascii="Times New Roman" w:hAnsi="Times New Roman"/>
                <w:sz w:val="24"/>
              </w:rPr>
              <w:t>Проведение консультаций, направление разъяснений по вопросам соблюдения обязательных требований, направление рекомендаций, в том числе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5488" w:type="dxa"/>
          </w:tcPr>
          <w:p w:rsidR="00D853AF" w:rsidRPr="001845D3" w:rsidRDefault="00BC2879" w:rsidP="00791A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граждан в пределах компетенции Управления проводятся на постоянной основе</w:t>
            </w:r>
          </w:p>
        </w:tc>
      </w:tr>
      <w:tr w:rsidR="0089545E" w:rsidTr="001845D3">
        <w:tc>
          <w:tcPr>
            <w:tcW w:w="4785" w:type="dxa"/>
          </w:tcPr>
          <w:p w:rsidR="0089545E" w:rsidRPr="00690F7F" w:rsidRDefault="00BC2879" w:rsidP="00791AD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2879">
              <w:rPr>
                <w:rFonts w:ascii="Times New Roman" w:hAnsi="Times New Roman"/>
                <w:sz w:val="24"/>
              </w:rPr>
              <w:t>Разъяснение порядка проведения контрольно-надзорных мероприятий, включая права и обязанностей подконтрольного субъекта, прав и обязанностей должностных лиц службы ветеринарии, сроков проведения мероприятий, порядка обжалования</w:t>
            </w:r>
          </w:p>
        </w:tc>
        <w:tc>
          <w:tcPr>
            <w:tcW w:w="5488" w:type="dxa"/>
          </w:tcPr>
          <w:p w:rsidR="0089545E" w:rsidRDefault="00BC2879" w:rsidP="00791A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Разъяснялись при проведении проверок</w:t>
            </w:r>
            <w:r w:rsidR="00895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09A0" w:rsidTr="001845D3">
        <w:tc>
          <w:tcPr>
            <w:tcW w:w="4785" w:type="dxa"/>
          </w:tcPr>
          <w:p w:rsidR="004509A0" w:rsidRPr="00BC2879" w:rsidRDefault="004509A0" w:rsidP="00791AD1">
            <w:pPr>
              <w:tabs>
                <w:tab w:val="left" w:pos="1125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Управления докладов </w:t>
            </w:r>
            <w:r w:rsidRPr="006B29FC">
              <w:rPr>
                <w:rFonts w:ascii="Times New Roman" w:hAnsi="Times New Roman"/>
                <w:sz w:val="24"/>
                <w:szCs w:val="24"/>
              </w:rPr>
              <w:t>об осуществлении государственного надзора в области обращения с животными</w:t>
            </w:r>
          </w:p>
        </w:tc>
        <w:tc>
          <w:tcPr>
            <w:tcW w:w="5488" w:type="dxa"/>
          </w:tcPr>
          <w:p w:rsidR="004509A0" w:rsidRDefault="004509A0" w:rsidP="00791A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размещаются по адресу:</w:t>
            </w:r>
            <w:r w:rsidR="00791AD1">
              <w:t xml:space="preserve"> </w:t>
            </w:r>
            <w:hyperlink r:id="rId7" w:history="1">
              <w:r w:rsidR="00791AD1" w:rsidRPr="009515F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https://veterinary.lenobl.ru/ru/gosudarstvennyj-nadzor-v-oblasti-obrasheniya-s-zhivotnymi/doklady-o-gosudarstvennom-kontrole-nadzore-statisticheskaya-forma-1-ko/</w:t>
              </w:r>
            </w:hyperlink>
          </w:p>
          <w:p w:rsidR="00791AD1" w:rsidRDefault="00791AD1" w:rsidP="00791A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3AF" w:rsidRPr="00D853AF" w:rsidRDefault="00D853AF" w:rsidP="00791A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853AF" w:rsidRPr="00D8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89"/>
    <w:rsid w:val="001845D3"/>
    <w:rsid w:val="001B127E"/>
    <w:rsid w:val="003E4871"/>
    <w:rsid w:val="004509A0"/>
    <w:rsid w:val="00577918"/>
    <w:rsid w:val="006221B1"/>
    <w:rsid w:val="00753641"/>
    <w:rsid w:val="00760089"/>
    <w:rsid w:val="00791AD1"/>
    <w:rsid w:val="00794E26"/>
    <w:rsid w:val="0089545E"/>
    <w:rsid w:val="009845C2"/>
    <w:rsid w:val="00BC2879"/>
    <w:rsid w:val="00D1188D"/>
    <w:rsid w:val="00D853AF"/>
    <w:rsid w:val="00F3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8D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D1188D"/>
    <w:pPr>
      <w:spacing w:after="255" w:line="300" w:lineRule="atLeast"/>
      <w:outlineLvl w:val="1"/>
    </w:pPr>
    <w:rPr>
      <w:rFonts w:ascii="Times New Roman" w:eastAsia="Times New Roman" w:hAnsi="Times New Roman"/>
      <w:b/>
      <w:bCs/>
      <w:color w:val="4D4D4D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8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188D"/>
    <w:rPr>
      <w:rFonts w:ascii="Times New Roman" w:eastAsia="Times New Roman" w:hAnsi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link w:val="3"/>
    <w:uiPriority w:val="9"/>
    <w:semiHidden/>
    <w:rsid w:val="00D1188D"/>
    <w:rPr>
      <w:rFonts w:ascii="Cambria" w:eastAsia="Times New Roman" w:hAnsi="Cambria"/>
      <w:b/>
      <w:bCs/>
      <w:sz w:val="26"/>
      <w:szCs w:val="26"/>
    </w:rPr>
  </w:style>
  <w:style w:type="table" w:styleId="a3">
    <w:name w:val="Table Grid"/>
    <w:basedOn w:val="a1"/>
    <w:uiPriority w:val="59"/>
    <w:rsid w:val="00D85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09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09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8D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D1188D"/>
    <w:pPr>
      <w:spacing w:after="255" w:line="300" w:lineRule="atLeast"/>
      <w:outlineLvl w:val="1"/>
    </w:pPr>
    <w:rPr>
      <w:rFonts w:ascii="Times New Roman" w:eastAsia="Times New Roman" w:hAnsi="Times New Roman"/>
      <w:b/>
      <w:bCs/>
      <w:color w:val="4D4D4D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8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188D"/>
    <w:rPr>
      <w:rFonts w:ascii="Times New Roman" w:eastAsia="Times New Roman" w:hAnsi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link w:val="3"/>
    <w:uiPriority w:val="9"/>
    <w:semiHidden/>
    <w:rsid w:val="00D1188D"/>
    <w:rPr>
      <w:rFonts w:ascii="Cambria" w:eastAsia="Times New Roman" w:hAnsi="Cambria"/>
      <w:b/>
      <w:bCs/>
      <w:sz w:val="26"/>
      <w:szCs w:val="26"/>
    </w:rPr>
  </w:style>
  <w:style w:type="table" w:styleId="a3">
    <w:name w:val="Table Grid"/>
    <w:basedOn w:val="a1"/>
    <w:uiPriority w:val="59"/>
    <w:rsid w:val="00D85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09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09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inary.lenobl.ru/ru/gosudarstvennyj-nadzor-v-oblasti-obrasheniya-s-zhivotnymi/doklady-o-gosudarstvennom-kontrole-nadzore-statisticheskaya-forma-1-k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terinary.lenobl.ru/ru/gosudarstvennyj-nadzor-v-oblasti-obrasheniya-s-zhivotnymi/obobshennaya-praktika-osushestvleniya-gosudarstvennogo-kontrolya/" TargetMode="External"/><Relationship Id="rId5" Type="http://schemas.openxmlformats.org/officeDocument/2006/relationships/hyperlink" Target="https://veterinary.lenobl.ru/ru/gosudarstvennyj-nadzor-v-oblasti-obrasheniya-s-zhivotnymi/informaciya-o-provedennyh-proverka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Евгеньевна Казакова</dc:creator>
  <cp:keywords/>
  <dc:description/>
  <cp:lastModifiedBy>Луиза Евгеньевна Казакова</cp:lastModifiedBy>
  <cp:revision>6</cp:revision>
  <cp:lastPrinted>2020-12-21T10:41:00Z</cp:lastPrinted>
  <dcterms:created xsi:type="dcterms:W3CDTF">2020-01-27T08:11:00Z</dcterms:created>
  <dcterms:modified xsi:type="dcterms:W3CDTF">2022-01-28T09:41:00Z</dcterms:modified>
</cp:coreProperties>
</file>