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D0" w:rsidRPr="00BF532F" w:rsidRDefault="000701D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br/>
      </w:r>
    </w:p>
    <w:p w:rsidR="000701D0" w:rsidRPr="00BF532F" w:rsidRDefault="000701D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Зарегистрировано в Минюсте России 26 октября 2021 г. N 65573</w:t>
      </w:r>
    </w:p>
    <w:p w:rsidR="000701D0" w:rsidRPr="00BF532F" w:rsidRDefault="000701D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ПРИКАЗ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от 22 сентября 2021 г. N 644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ОБ УТВЕРЖДЕНИИ ВЕТЕРИНАРНЫХ ПРАВИЛ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РАСПРОСТРАНЕНИЯ И ЛИКВИДАЦИЮ ОЧАГОВ МИКСОБАКТЕРИОЗОВ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ЛОСОСЕВЫХ И ОСЕТРОВЫХ РЫБ</w:t>
      </w: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статьей 2.2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5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5.2.9 пункта 5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1. Утвердить прилагаемые Ветеринарные </w:t>
      </w:r>
      <w:hyperlink w:anchor="P32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лососевых и осетровых рыб.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Минсельхоза России от 13 августа 2019 г. N 485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лососевых и осетровых рыб" (зарегистрирован Минюстом России 6 сентября 2019 г., регистрационный N 55846).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 г. и действует до 1 марта 2028 г.</w:t>
      </w:r>
    </w:p>
    <w:p w:rsidR="00BF532F" w:rsidRDefault="00BF532F" w:rsidP="00BF53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532F" w:rsidRDefault="00BF532F" w:rsidP="00BF53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532F" w:rsidRDefault="00BF532F" w:rsidP="00BF53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BF532F" w:rsidP="00BF532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32F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D0" w:rsidRPr="00BF532F">
        <w:rPr>
          <w:rFonts w:ascii="Times New Roman" w:hAnsi="Times New Roman" w:cs="Times New Roman"/>
          <w:sz w:val="24"/>
          <w:szCs w:val="24"/>
        </w:rPr>
        <w:t>Д.Н.ПАТРУШЕВ</w:t>
      </w: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32F" w:rsidRDefault="00BF5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32F" w:rsidRPr="00BF532F" w:rsidRDefault="00BF5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Утверждены</w:t>
      </w:r>
    </w:p>
    <w:p w:rsidR="000701D0" w:rsidRPr="00BF532F" w:rsidRDefault="00070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:rsidR="000701D0" w:rsidRPr="00BF532F" w:rsidRDefault="00070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от 22.09.2021 N 644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F532F">
        <w:rPr>
          <w:rFonts w:ascii="Times New Roman" w:hAnsi="Times New Roman" w:cs="Times New Roman"/>
          <w:sz w:val="24"/>
          <w:szCs w:val="24"/>
        </w:rPr>
        <w:t>ВЕТЕРИНАРНЫЕ ПРАВИЛА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РАСПРОСТРАНЕНИЯ И ЛИКВИДАЦИЮ ОЧАГОВ МИКСОБАКТЕРИОЗОВ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ЛОСОСЕВЫХ И ОСЕТРОВЫХ РЫБ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лососевых и осетровых рыб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лососевых и осетровых рыб &lt;1&gt; (далее -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).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2. Правилами устанавливаются обязательные требования к организации и проведению мероприятий по ликвидации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, предотвращению их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II. Общая характеристика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- болезни лососевых и осетровых рыб (далее - рыбы), характеризующиеся поражениями жабр и кожи рыб. К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миксобактериозам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относятся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lastRenderedPageBreak/>
        <w:t>флексибактериоз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, бактериальная жаберная болезнь и бактериальная холодноводная болезнь.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Возбудителями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являются грамотрицательные палочковидные бактерии группы скользящих бактерий родов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Flexibacter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Cytophaga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(далее - возбудитель).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Возбудитель чувствителен к дезинфицирующим средствам.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BF532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Флексибактериоз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возникает у лососевых рыб в возрасте до 1 года при температуре воды от 8 до 20 °C, у осетровых рыб - при температуре воды выше 12,5 °C, имеет острое и хроническое течение.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Возбудитель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флексибактериоза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Flexibacter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columnaris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, который является постоянным компонентом водного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бактериоценоза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Острое течение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флексибактериоза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протекает бессимптомно, приводит к гибели рыб при температуре воды 10 °C и выше. При температуре воды ниже 10 °C гибель рыб прекращается.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Клиническими признаками хронического течения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флексибактериоза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являются отказ рыб от корма, слизистые пятна в области спинного или хвостового плавников с последующим образованием язв, разрушением плавников и оголением мышц.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Инкубационный период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флексибактериоза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при остром течении длится до 24 часов, при хроническом течении - от 2 до 20 суток.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5. Бактериальная жаберная болезнь (далее - БЖБ) возникает у лососевых рыб при температуре воды от 5 до 30 °C, имеет острое и хроническое течение.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Возбудитель -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Flexibacter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branchiophila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, который является постоянным компонентом водного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бактериоценоза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При остром течении БЖБ в жабрах происходит накопление возбудителя, нарушающее процесс дыхания у рыб, которое приводит к гибели рыб. Клинические признаки при остром течении БЖБ не успевают развиться.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Клиническими признаками хронического течения болезни являются нахождение рыб у поверхности воды, вертикальное положение рыб в воде,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ослизнение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и потемнение кожных покровов, отказ рыб от корма, увеличение числа дыхательных движений, открытие жаберных крышек, гиперемия и слипание жаберных лепестков, развитие некроза мягких тканей в области спинных плавников.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Инкубационный период БЖБ составляет от 24 до 48 часов при остром течении и до 4 недель при хроническом течении болезни.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BF532F">
        <w:rPr>
          <w:rFonts w:ascii="Times New Roman" w:hAnsi="Times New Roman" w:cs="Times New Roman"/>
          <w:sz w:val="24"/>
          <w:szCs w:val="24"/>
        </w:rPr>
        <w:t>6. Бактериальная холодноводная болезнь возникает у лососевых рыб, выращивание которых осуществляется в искусственно созданной среде обитания, при температуре воды от 4 до 12 °C.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Возбудителем является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Cytophaga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psychrophila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Клиническими признаками бактериальной холодноводной болезни у личинок рыб являются коагуляция желтка и эрозия оболочки желточного мешка, у мальков рыб - потемнение окраски тела, белые пятна на теле, у рыб в возрасте до 1 года - эрозии </w:t>
      </w:r>
      <w:r w:rsidRPr="00BF532F">
        <w:rPr>
          <w:rFonts w:ascii="Times New Roman" w:hAnsi="Times New Roman" w:cs="Times New Roman"/>
          <w:sz w:val="24"/>
          <w:szCs w:val="24"/>
        </w:rPr>
        <w:lastRenderedPageBreak/>
        <w:t>спинного и хвостового плавников, гиперемия в области анального отверстия, некроз спинного плавника, хвостового стебля, оголение скелета нижней челюсти, у рыб в возрасте 1 года и старше - разрушение кожи и оголение мышц на разных участках тела, анемия и геморрагии в жабрах.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7. Источником возбудителей являются больные рыбы.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8. Передача возбудителей осуществляется алиментарным и контактным путями. Факторами передачи возбудителей являются выделения и трупы больных рыб, вода, ил, почва ложа искусственных водоемов, оборудование и инвентарь, а также другие объекты внешней среды, контаминированные возбудителем.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III. Профилактические мероприятия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9. В целях предотвращения возникновения и распространения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индивидуальные предприниматели, являющиеся собственниками (владельцами) рыб (далее - владельцы рыб), обязаны: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), рыб для осмотра;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Статья 5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извещать в течение 24 часов специалистов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гибели рыб, а также об изменениях в их поведении, указывающих на возможное заболевание;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выполнять требования специалистов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хозяйстве индивидуального предпринимателя, организациях, в которых содержатся рыбы (далее - хозяйства), противоэпизоотических и других мероприятий, предусмотренных Правилами;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миксобактериозу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 соответствии с Ветеринарными </w:t>
      </w:r>
      <w:hyperlink r:id="rId9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9 января 2021 г., регистрационный N 62284).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IV. Мероприятия при подозрении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10. Основаниями для подозрения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являются: наличие у рыб клинических признаков, характерных для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, перечисленных в </w:t>
      </w:r>
      <w:hyperlink w:anchor="P52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 хозяйстве, из которого ввезены рыбы, в течение 30 календарных дней после дня осуществления их ввоза;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lastRenderedPageBreak/>
        <w:t>контакт рыб с факторами передачи возбудителя.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BF532F">
        <w:rPr>
          <w:rFonts w:ascii="Times New Roman" w:hAnsi="Times New Roman" w:cs="Times New Roman"/>
          <w:sz w:val="24"/>
          <w:szCs w:val="24"/>
        </w:rPr>
        <w:t xml:space="preserve">11. При наличии оснований для подозрения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владельцы рыб обязаны: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должностному лицу органа исполнительной власти субъекта Российской Федерации (на территории которого содержатся рыбы), осуществляющего переданные полномочия в области ветеринарии, или подведомственной ему организации;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содействовать специалистам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 проведении отбора проб биологического и (или) патологического материала от рыб и (или) трупов рыб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&lt;3&gt; (далее - лаборатория);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24 февраля 2016 г., регистрационный N 41190).</w:t>
      </w: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предоставить специалисту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сведения о численности имеющихся (имевшихся) в хозяйстве рыб с указанием количества снулой рыбы за последние 30 календарных дней.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12. До получения результатов диагностических исследований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владельцы рыб обязаны: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прекратить вывоз рыб всех возрастных групп из хозяйства;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прекратить все перемещения и перегруппировки рыб внутри хозяйства;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рыб, и специалистов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5"/>
      <w:bookmarkEnd w:id="5"/>
      <w:r w:rsidRPr="00BF532F">
        <w:rPr>
          <w:rFonts w:ascii="Times New Roman" w:hAnsi="Times New Roman" w:cs="Times New Roman"/>
          <w:sz w:val="24"/>
          <w:szCs w:val="24"/>
        </w:rPr>
        <w:t xml:space="preserve">13. При возникновении подозрения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</w:t>
      </w:r>
      <w:r w:rsidRPr="00BF532F">
        <w:rPr>
          <w:rFonts w:ascii="Times New Roman" w:hAnsi="Times New Roman" w:cs="Times New Roman"/>
          <w:sz w:val="24"/>
          <w:szCs w:val="24"/>
        </w:rPr>
        <w:lastRenderedPageBreak/>
        <w:t>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провести отбор Проб и направление Проб в лабораторию в течение 24 часов.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 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14.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84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Правил, должно сообщить о подозрении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15.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 течение 24 часов должен обеспечить направление специалистов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 место нахождения рыб, подозреваемых в заболевании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миксобактериозами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(далее - предполагаемый эпизоотический очаг), для: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клинического осмотра рыб;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определения вероятных источников, факторов передачи и предположительного времени заноса возбудителя;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определения границ предполагаемого эпизоотического очага и возможных путей распространения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, в том числе с реализованной (вывезенной) рыбой и (или) полученными от нее продуктами рыбоводства в течение 30 календарных дней до поступления информации о подозрении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отбора Проб от подозреваемых в заболевании рыб в соответствии с </w:t>
      </w:r>
      <w:hyperlink w:anchor="P109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главой V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Правил и направления Проб в лабораторию.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lastRenderedPageBreak/>
        <w:t xml:space="preserve">16.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подведомственной ему организации, в течение 24 часов после получения информации, указанной в </w:t>
      </w:r>
      <w:hyperlink w:anchor="P84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Правил, должно: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проинформировать о подозрении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рыб о требованиях Правил;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определить количество рыб в хозяйствах, расположенных на территории указанного муниципального образования, а также места и порядок уничтожения трупов рыб на территории указанного муниципального образования.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BF532F">
        <w:rPr>
          <w:rFonts w:ascii="Times New Roman" w:hAnsi="Times New Roman" w:cs="Times New Roman"/>
          <w:sz w:val="24"/>
          <w:szCs w:val="24"/>
        </w:rPr>
        <w:t>V. Диагностические мероприятия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17. Отбор Проб должен проводиться специалистами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1) живые рыбы и трупы рыб отбираются в количестве: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в возрасте до 1 года включительно - 25 экземпляров;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старше 1 года - 5 экземпляров;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2) живые рыбы транспортируются в емкостях, заполненных на 2/3 объема водой из водоема, в котором содержались рыбы, или из артезианской скважины, при поддержании температуры воды 12 - 15 °C.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От крупных рыб массой более 1,5 кг, а также при отсутствии возможности доставить в лабораторию живых рыб с соблюдением условий, указанных в настоящем пункте, отбираются фрагменты пораженных органов (печени, почек, селезенки, сердца) и тканей (кожи с подлежащей мускулатурой, жабр) размером 2 x 3 см, толщиной 0,5 - 1 см и массой не более 50 г. Пробы патологического материала от 5 трупов рыб объединяются в одну пробу. Трупы рыб массой 1,5 кг и менее направляются в лабораторию целиком.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Пробы патологического материала (трупы рыб, фрагменты пораженных органов и тканей) помещаются в герметичные контейнеры, охлаждаются и на период транспортирования помещаются в термос со льдом или иным охладителем.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18. Упаковка и транспортирование Проб должны обеспечивать их сохранность и пригодность для исследований в течение срока транспортировки. Доставка Проб в лабораторию должна осуществляться специалистами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 течение 24 часов с момента их отбора.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Утечка (рассеивание) Проб во внешнюю среду не допускается.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Контейнеры, емкости с Пробами должны быть упакованы и опечатаны.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 сопроводительном письме к Пробам должны быть указаны вид рыб, дата, время отбора Проб, адрес места отбора Проб и указание географических координат в пределах места отбора Проб, перечень Проб, основания для подозрения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, адрес, телефон и адрес электронной почты (при наличии) специалиста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, осуществившего отбор Проб.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lastRenderedPageBreak/>
        <w:t>19. Лабораторные исследования Проб должны проводиться с использованием бактериологического метода (выделение культуры возбудителя).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20. Диагноз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считается установленным в случае выделения и идентификации возбудителя.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Выделение возбудителя из воды, грунта, оборудования и инвентаря не является основанием для установления диагноза.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5"/>
      <w:bookmarkEnd w:id="7"/>
      <w:r w:rsidRPr="00BF532F">
        <w:rPr>
          <w:rFonts w:ascii="Times New Roman" w:hAnsi="Times New Roman" w:cs="Times New Roman"/>
          <w:sz w:val="24"/>
          <w:szCs w:val="24"/>
        </w:rPr>
        <w:t xml:space="preserve">21. Руководитель лаборатории в течение 12 часов после получения результатов лабораторных исследований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а также специалиста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, направившего Пробы на лабораторные исследования, о полученных результатах.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22.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должен направить в письменной форме информацию о возникновении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23. При установлении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24. В случае если в результате проведенных лабораторных исследований диагноз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lastRenderedPageBreak/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поступили с объекта, подведомственного указанным органам.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25.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владельцев рыб,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VI. Установление карантина, ограничительные, лечебные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и иные мероприятия, направленные на ликвидацию очагов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, а также на предотвращение</w:t>
      </w:r>
    </w:p>
    <w:p w:rsidR="000701D0" w:rsidRPr="00BF532F" w:rsidRDefault="00070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их распространения</w:t>
      </w: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26.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 течение 24 часов с момента установления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установления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указанным органам;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мероприятий по ликвидации эпизоотического очага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</w:t>
      </w:r>
      <w:r w:rsidRPr="00BF532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и плана мероприятий по ликвидации эпизоотического очага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миксобактериозов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миксобактериозы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5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27.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Решение об установлении ограничительных мероприятий (карантина) может быть также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28. В решении об установлении ограничительных мероприятий (карантина) должен быть указан перечень вводимых ограничительных мероприятий, срок, на который устанавливаются ограничительные мероприятия, и должно быть определено место нахождения источника и факторов передачи возбудителя в тех границах, в которых возможна его передача рыбам (далее - эпизоотический очаг).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29.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30.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31. В эпизоотическом очаге: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вывоз живых рыб, икры, личинок рыб, оборудования и инвентаря с которыми контактировали больные рыбы;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использование рыб и икры, с которой контактировали больные рыбы, для рыбоводства, воспроизводства и акклиматизации;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перемещение и перегруппировка рыб внутри хозяйства;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попадание рыб в природные водоемы;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рыб, специалистов 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б) осуществляется: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lastRenderedPageBreak/>
        <w:t>лечение больных рыб антибактериальными лекарственными препаратами для ветеринарного применения, к которым чувствителен возбудитель, согласно инструкциям по их применению;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дезинфекция оборудования и инвентаря, с которыми контактировали больные рыбы, тары после перевозки рыб;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вылов трупов рыб.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32. Утилизация и уничтожение трупов рыб осуществляется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1">
        <w:r w:rsidRPr="00BF532F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BF532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33. Дезинфекции в эпизоотическом очаге подлежат тара, использованная для перевозки рыб, после перевозки рыб, оборудование и инвентарь, с которыми контактировали больные рыбы.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Для дезинфекции должны применяться 3-процентная хлорная известь, или 5-процентный однохлористый йод, или 3-процентный нейтральный гипохлорит кальция, или 2-процентный формалин (</w:t>
      </w:r>
      <w:proofErr w:type="spellStart"/>
      <w:r w:rsidRPr="00BF532F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BF532F">
        <w:rPr>
          <w:rFonts w:ascii="Times New Roman" w:hAnsi="Times New Roman" w:cs="Times New Roman"/>
          <w:sz w:val="24"/>
          <w:szCs w:val="24"/>
        </w:rPr>
        <w:t>), или другие дезинфицирующие средства с высокой бактерицидной активностью в отношении возбудителя в соответствии с инструкциями по их применению.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VII. Отмена карантина</w:t>
      </w:r>
    </w:p>
    <w:p w:rsidR="000701D0" w:rsidRPr="00BF532F" w:rsidRDefault="000701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1D0" w:rsidRPr="00BF532F" w:rsidRDefault="00070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34. Отмена карантина в хозяйстве осуществляется через 30 календарных дней после выявления последнего случая заболевания рыб и проведения других мероприятий, предусмотренных Правилами.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35.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701D0" w:rsidRPr="00BF532F" w:rsidRDefault="00070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32F">
        <w:rPr>
          <w:rFonts w:ascii="Times New Roman" w:hAnsi="Times New Roman" w:cs="Times New Roman"/>
          <w:sz w:val="24"/>
          <w:szCs w:val="24"/>
        </w:rPr>
        <w:t xml:space="preserve"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</w:t>
      </w:r>
      <w:r w:rsidRPr="00BF532F">
        <w:rPr>
          <w:rFonts w:ascii="Times New Roman" w:hAnsi="Times New Roman" w:cs="Times New Roman"/>
          <w:sz w:val="24"/>
          <w:szCs w:val="24"/>
        </w:rPr>
        <w:lastRenderedPageBreak/>
        <w:t>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sectPr w:rsidR="000701D0" w:rsidRPr="00BF532F" w:rsidSect="0039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0"/>
    <w:rsid w:val="000701D0"/>
    <w:rsid w:val="004843A1"/>
    <w:rsid w:val="00B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E3F40-E9B2-4BFE-9990-26DDFA8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01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01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F1FF9462D5EC3C1DA8E7D6C01E3AD36AE8CFD91C1E194123176ABEABE0584849DF03291BE40973422F069DC24267F984D50631CDDBFFBc1z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F1FF9462D5EC3C1DA8E7D6C01E3AD36A08EF191CCE194123176ABEABE0584969DA83E90BC5E943237A6389Ac7z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F1FF9462D5EC3C1DA8E7D6C01E3AD36A588F899C1E194123176ABEABE0584969DA83E90BC5E943237A6389Ac7z2H" TargetMode="External"/><Relationship Id="rId11" Type="http://schemas.openxmlformats.org/officeDocument/2006/relationships/hyperlink" Target="consultantplus://offline/ref=CFBF1FF9462D5EC3C1DA8E7D6C01E3AD36AE8CFD91C1E194123176ABEABE0584849DF03291BE419C3422F069DC24267F984D50631CDDBFFBc1zFH" TargetMode="External"/><Relationship Id="rId5" Type="http://schemas.openxmlformats.org/officeDocument/2006/relationships/hyperlink" Target="consultantplus://offline/ref=CFBF1FF9462D5EC3C1DA8E7D6C01E3AD31A483F892CFE194123176ABEABE0584849DF03291BE40903A22F069DC24267F984D50631CDDBFFBc1zFH" TargetMode="External"/><Relationship Id="rId10" Type="http://schemas.openxmlformats.org/officeDocument/2006/relationships/hyperlink" Target="consultantplus://offline/ref=CFBF1FF9462D5EC3C1DA8E7D6C01E3AD34AF8FFD96C8E194123176ABEABE0584849DF03291BE40913022F069DC24267F984D50631CDDBFFBc1zFH" TargetMode="External"/><Relationship Id="rId4" Type="http://schemas.openxmlformats.org/officeDocument/2006/relationships/hyperlink" Target="consultantplus://offline/ref=CFBF1FF9462D5EC3C1DA8E7D6C01E3AD36AE8CFD91C1E194123176ABEABE0584849DF03291BE419D3722F069DC24267F984D50631CDDBFFBc1zFH" TargetMode="External"/><Relationship Id="rId9" Type="http://schemas.openxmlformats.org/officeDocument/2006/relationships/hyperlink" Target="consultantplus://offline/ref=CFBF1FF9462D5EC3C1DA8E7D6C01E3AD31A68EF990C1E194123176ABEABE0584849DF03291BE40943A22F069DC24267F984D50631CDDBFFBc1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Елисеева</dc:creator>
  <cp:lastModifiedBy>Сергей Владимирович Ганчиков</cp:lastModifiedBy>
  <cp:revision>2</cp:revision>
  <dcterms:created xsi:type="dcterms:W3CDTF">2023-01-12T07:51:00Z</dcterms:created>
  <dcterms:modified xsi:type="dcterms:W3CDTF">2023-01-12T13:17:00Z</dcterms:modified>
</cp:coreProperties>
</file>